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1C6F8" w14:textId="77777777" w:rsidR="00C81C6C" w:rsidRPr="00C81C6C" w:rsidRDefault="00C81C6C" w:rsidP="00C81C6C">
      <w:pPr>
        <w:pBdr>
          <w:bottom w:val="single" w:sz="6" w:space="1" w:color="auto"/>
        </w:pBdr>
        <w:jc w:val="both"/>
        <w:rPr>
          <w:rFonts w:cstheme="minorHAnsi"/>
          <w:b/>
        </w:rPr>
      </w:pPr>
    </w:p>
    <w:p w14:paraId="2B18F817" w14:textId="445A47CD" w:rsidR="00C21E04" w:rsidRPr="00C81C6C" w:rsidRDefault="00C81C6C" w:rsidP="00C81C6C">
      <w:pPr>
        <w:pBdr>
          <w:bottom w:val="single" w:sz="6" w:space="1" w:color="auto"/>
        </w:pBdr>
        <w:jc w:val="both"/>
        <w:rPr>
          <w:rFonts w:cstheme="minorHAnsi"/>
          <w:b/>
        </w:rPr>
      </w:pPr>
      <w:r w:rsidRPr="00C81C6C">
        <w:rPr>
          <w:rFonts w:cstheme="minorHAnsi"/>
          <w:b/>
        </w:rPr>
        <w:t>Basın Bülteni</w:t>
      </w:r>
      <w:r w:rsidRPr="00C81C6C">
        <w:rPr>
          <w:rFonts w:cstheme="minorHAnsi"/>
        </w:rPr>
        <w:t xml:space="preserve"> </w:t>
      </w:r>
      <w:r w:rsidRPr="00C81C6C">
        <w:rPr>
          <w:rFonts w:cstheme="minorHAnsi"/>
        </w:rPr>
        <w:tab/>
      </w:r>
      <w:r w:rsidR="00C21E04">
        <w:rPr>
          <w:rFonts w:cstheme="minorHAnsi"/>
        </w:rPr>
        <w:tab/>
      </w:r>
      <w:r w:rsidR="00C21E04">
        <w:rPr>
          <w:rFonts w:cstheme="minorHAnsi"/>
        </w:rPr>
        <w:tab/>
      </w:r>
      <w:r w:rsidR="00C21E04">
        <w:rPr>
          <w:rFonts w:cstheme="minorHAnsi"/>
        </w:rPr>
        <w:tab/>
      </w:r>
      <w:r w:rsidR="00C21E04">
        <w:rPr>
          <w:rFonts w:cstheme="minorHAnsi"/>
        </w:rPr>
        <w:tab/>
      </w:r>
      <w:r w:rsidR="00C21E04">
        <w:rPr>
          <w:rFonts w:cstheme="minorHAnsi"/>
        </w:rPr>
        <w:tab/>
      </w:r>
      <w:r w:rsidR="00C21E04">
        <w:rPr>
          <w:rFonts w:cstheme="minorHAnsi"/>
        </w:rPr>
        <w:tab/>
      </w:r>
      <w:r w:rsidR="00C21E04">
        <w:rPr>
          <w:rFonts w:cstheme="minorHAnsi"/>
        </w:rPr>
        <w:tab/>
      </w:r>
      <w:r w:rsidR="00C21E04">
        <w:rPr>
          <w:rFonts w:cstheme="minorHAnsi"/>
        </w:rPr>
        <w:tab/>
      </w:r>
      <w:r w:rsidR="00C21E04">
        <w:rPr>
          <w:rFonts w:cstheme="minorHAnsi"/>
        </w:rPr>
        <w:tab/>
        <w:t xml:space="preserve"> </w:t>
      </w:r>
      <w:r w:rsidR="00424831" w:rsidRPr="00424831">
        <w:rPr>
          <w:rFonts w:cstheme="minorHAnsi"/>
          <w:b/>
          <w:bCs/>
          <w:highlight w:val="yellow"/>
        </w:rPr>
        <w:t>xx Eylül</w:t>
      </w:r>
      <w:r w:rsidR="00424831">
        <w:rPr>
          <w:rFonts w:cstheme="minorHAnsi"/>
          <w:b/>
          <w:bCs/>
        </w:rPr>
        <w:t xml:space="preserve"> </w:t>
      </w:r>
      <w:r w:rsidR="00C21E04" w:rsidRPr="00C81C6C">
        <w:rPr>
          <w:rFonts w:cstheme="minorHAnsi"/>
          <w:b/>
        </w:rPr>
        <w:t>2025</w:t>
      </w:r>
    </w:p>
    <w:p w14:paraId="0AFC40D9" w14:textId="125E5F02" w:rsidR="003C3394" w:rsidRPr="00C80523" w:rsidRDefault="00C21E04" w:rsidP="009E301D">
      <w:pPr>
        <w:spacing w:after="0" w:line="276" w:lineRule="auto"/>
        <w:jc w:val="center"/>
        <w:rPr>
          <w:rFonts w:eastAsia="Times New Roman" w:cstheme="minorHAnsi"/>
          <w:b/>
          <w:bCs/>
          <w:sz w:val="36"/>
          <w:szCs w:val="36"/>
          <w:lang w:eastAsia="tr-TR"/>
        </w:rPr>
      </w:pPr>
      <w:r>
        <w:rPr>
          <w:rFonts w:eastAsia="Times New Roman" w:cstheme="minorHAnsi"/>
          <w:b/>
          <w:bCs/>
          <w:sz w:val="28"/>
          <w:szCs w:val="28"/>
          <w:lang w:eastAsia="tr-TR"/>
        </w:rPr>
        <w:br/>
      </w:r>
      <w:r w:rsidR="00C81C6C" w:rsidRPr="00C80523">
        <w:rPr>
          <w:rFonts w:eastAsia="Times New Roman" w:cstheme="minorHAnsi"/>
          <w:b/>
          <w:bCs/>
          <w:sz w:val="36"/>
          <w:szCs w:val="36"/>
          <w:lang w:eastAsia="tr-TR"/>
        </w:rPr>
        <w:t>Aydem Yenilenebilir Enerji</w:t>
      </w:r>
      <w:r w:rsidR="003C3394" w:rsidRPr="00C80523">
        <w:rPr>
          <w:rFonts w:eastAsia="Times New Roman" w:cstheme="minorHAnsi"/>
          <w:b/>
          <w:bCs/>
          <w:sz w:val="36"/>
          <w:szCs w:val="36"/>
          <w:lang w:eastAsia="tr-TR"/>
        </w:rPr>
        <w:t xml:space="preserve">, </w:t>
      </w:r>
      <w:r w:rsidR="00772156">
        <w:rPr>
          <w:rFonts w:eastAsia="Times New Roman" w:cstheme="minorHAnsi"/>
          <w:b/>
          <w:bCs/>
          <w:sz w:val="36"/>
          <w:szCs w:val="36"/>
          <w:lang w:eastAsia="tr-TR"/>
        </w:rPr>
        <w:t xml:space="preserve">yeşil </w:t>
      </w:r>
      <w:r w:rsidR="00C90AB7" w:rsidRPr="00C80523">
        <w:rPr>
          <w:rFonts w:eastAsia="Times New Roman" w:cstheme="minorHAnsi"/>
          <w:b/>
          <w:bCs/>
          <w:sz w:val="36"/>
          <w:szCs w:val="36"/>
          <w:lang w:eastAsia="tr-TR"/>
        </w:rPr>
        <w:t>t</w:t>
      </w:r>
      <w:r w:rsidR="00424831" w:rsidRPr="00C80523">
        <w:rPr>
          <w:rFonts w:eastAsia="Times New Roman" w:cstheme="minorHAnsi"/>
          <w:b/>
          <w:bCs/>
          <w:sz w:val="36"/>
          <w:szCs w:val="36"/>
          <w:lang w:eastAsia="tr-TR"/>
        </w:rPr>
        <w:t>ahvil ihra</w:t>
      </w:r>
      <w:r w:rsidR="00C90AB7" w:rsidRPr="00C80523">
        <w:rPr>
          <w:rFonts w:eastAsia="Times New Roman" w:cstheme="minorHAnsi"/>
          <w:b/>
          <w:bCs/>
          <w:sz w:val="36"/>
          <w:szCs w:val="36"/>
          <w:lang w:eastAsia="tr-TR"/>
        </w:rPr>
        <w:t xml:space="preserve">cını </w:t>
      </w:r>
    </w:p>
    <w:p w14:paraId="725B610B" w14:textId="52486133" w:rsidR="00424831" w:rsidRPr="00C80523" w:rsidRDefault="003041C1" w:rsidP="009E301D">
      <w:pPr>
        <w:spacing w:after="0" w:line="276" w:lineRule="auto"/>
        <w:jc w:val="center"/>
        <w:rPr>
          <w:rFonts w:eastAsia="Times New Roman" w:cstheme="minorHAnsi"/>
          <w:b/>
          <w:bCs/>
          <w:sz w:val="36"/>
          <w:szCs w:val="36"/>
          <w:lang w:eastAsia="tr-TR"/>
        </w:rPr>
      </w:pPr>
      <w:r>
        <w:rPr>
          <w:rFonts w:eastAsia="Times New Roman" w:cstheme="minorHAnsi"/>
          <w:b/>
          <w:bCs/>
          <w:sz w:val="36"/>
          <w:szCs w:val="36"/>
          <w:lang w:eastAsia="tr-TR"/>
        </w:rPr>
        <w:t xml:space="preserve">1 milyar dolara ulaşan </w:t>
      </w:r>
      <w:r w:rsidR="007F09D5">
        <w:rPr>
          <w:rFonts w:eastAsia="Times New Roman" w:cstheme="minorHAnsi"/>
          <w:b/>
          <w:bCs/>
          <w:sz w:val="36"/>
          <w:szCs w:val="36"/>
          <w:lang w:eastAsia="tr-TR"/>
        </w:rPr>
        <w:t xml:space="preserve">taleple </w:t>
      </w:r>
      <w:r w:rsidR="00C90AB7" w:rsidRPr="00C80523">
        <w:rPr>
          <w:rFonts w:eastAsia="Times New Roman" w:cstheme="minorHAnsi"/>
          <w:b/>
          <w:bCs/>
          <w:sz w:val="36"/>
          <w:szCs w:val="36"/>
          <w:lang w:eastAsia="tr-TR"/>
        </w:rPr>
        <w:t>gerçekleştirdi</w:t>
      </w:r>
    </w:p>
    <w:p w14:paraId="5E2C11AA" w14:textId="0D033A7B" w:rsidR="00B82E68" w:rsidRDefault="0035609F" w:rsidP="009E301D">
      <w:pPr>
        <w:spacing w:before="100" w:beforeAutospacing="1" w:after="100" w:afterAutospacing="1" w:line="276" w:lineRule="auto"/>
        <w:jc w:val="center"/>
        <w:rPr>
          <w:rFonts w:eastAsia="Times New Roman" w:cstheme="minorHAnsi"/>
          <w:b/>
          <w:sz w:val="24"/>
          <w:szCs w:val="24"/>
          <w:lang w:eastAsia="tr-TR"/>
        </w:rPr>
      </w:pPr>
      <w:r w:rsidRPr="0035609F">
        <w:rPr>
          <w:rFonts w:eastAsia="Times New Roman" w:cstheme="minorHAnsi"/>
          <w:b/>
          <w:sz w:val="24"/>
          <w:szCs w:val="24"/>
          <w:lang w:eastAsia="tr-TR"/>
        </w:rPr>
        <w:t>T</w:t>
      </w:r>
      <w:r w:rsidR="00424831" w:rsidRPr="0035609F">
        <w:rPr>
          <w:rFonts w:eastAsia="Times New Roman" w:cstheme="minorHAnsi"/>
          <w:b/>
          <w:sz w:val="24"/>
          <w:szCs w:val="24"/>
          <w:lang w:eastAsia="tr-TR"/>
        </w:rPr>
        <w:t>ürkiye’nin yüzde 100 yenilenebilir kaynaklardan enerji üreten en büyük şirketi Aydem Yenilenebilir Enerji,</w:t>
      </w:r>
      <w:r w:rsidRPr="0035609F">
        <w:rPr>
          <w:rFonts w:eastAsia="Times New Roman" w:cstheme="minorHAnsi"/>
          <w:b/>
          <w:sz w:val="24"/>
          <w:szCs w:val="24"/>
          <w:lang w:eastAsia="tr-TR"/>
        </w:rPr>
        <w:t xml:space="preserve"> 2021 yılında ihraç ettiği 750 milyon dolar tutarındaki tahvilin kalan 550 milyon doları için </w:t>
      </w:r>
      <w:proofErr w:type="spellStart"/>
      <w:r w:rsidR="00BC5025">
        <w:rPr>
          <w:rFonts w:eastAsia="Times New Roman" w:cstheme="minorHAnsi"/>
          <w:b/>
          <w:sz w:val="24"/>
          <w:szCs w:val="24"/>
          <w:lang w:eastAsia="tr-TR"/>
        </w:rPr>
        <w:t>Eurobond</w:t>
      </w:r>
      <w:proofErr w:type="spellEnd"/>
      <w:r w:rsidR="00BC5025">
        <w:rPr>
          <w:rFonts w:eastAsia="Times New Roman" w:cstheme="minorHAnsi"/>
          <w:b/>
          <w:sz w:val="24"/>
          <w:szCs w:val="24"/>
          <w:lang w:eastAsia="tr-TR"/>
        </w:rPr>
        <w:t xml:space="preserve"> ihracını </w:t>
      </w:r>
      <w:r w:rsidRPr="0035609F">
        <w:rPr>
          <w:rFonts w:eastAsia="Times New Roman" w:cstheme="minorHAnsi"/>
          <w:b/>
          <w:sz w:val="24"/>
          <w:szCs w:val="24"/>
          <w:lang w:eastAsia="tr-TR"/>
        </w:rPr>
        <w:t xml:space="preserve">başarıyla </w:t>
      </w:r>
      <w:r w:rsidR="00F90CCF">
        <w:rPr>
          <w:rFonts w:eastAsia="Times New Roman" w:cstheme="minorHAnsi"/>
          <w:b/>
          <w:sz w:val="24"/>
          <w:szCs w:val="24"/>
          <w:lang w:eastAsia="tr-TR"/>
        </w:rPr>
        <w:t xml:space="preserve">gerçekleştirdi. </w:t>
      </w:r>
      <w:r w:rsidR="007F09D5" w:rsidRPr="007F09D5">
        <w:rPr>
          <w:rFonts w:eastAsia="Times New Roman" w:cstheme="minorHAnsi"/>
          <w:b/>
          <w:sz w:val="24"/>
          <w:szCs w:val="24"/>
          <w:lang w:eastAsia="tr-TR"/>
        </w:rPr>
        <w:t xml:space="preserve">Uluslararası yatırımcıların yoğun ilgisiyle gerçekleşen yeşil tahvil ihracı iki kat taleple 1 milyon </w:t>
      </w:r>
      <w:r w:rsidR="00F2511C">
        <w:rPr>
          <w:rFonts w:eastAsia="Times New Roman" w:cstheme="minorHAnsi"/>
          <w:b/>
          <w:sz w:val="24"/>
          <w:szCs w:val="24"/>
          <w:lang w:eastAsia="tr-TR"/>
        </w:rPr>
        <w:t>dolara</w:t>
      </w:r>
      <w:r w:rsidR="007F09D5" w:rsidRPr="007F09D5">
        <w:rPr>
          <w:rFonts w:eastAsia="Times New Roman" w:cstheme="minorHAnsi"/>
          <w:b/>
          <w:sz w:val="24"/>
          <w:szCs w:val="24"/>
          <w:lang w:eastAsia="tr-TR"/>
        </w:rPr>
        <w:t xml:space="preserve"> ulaştı</w:t>
      </w:r>
      <w:r w:rsidR="007F09D5">
        <w:rPr>
          <w:rFonts w:eastAsia="Times New Roman" w:cstheme="minorHAnsi"/>
          <w:b/>
          <w:sz w:val="24"/>
          <w:szCs w:val="24"/>
          <w:lang w:eastAsia="tr-TR"/>
        </w:rPr>
        <w:t>.</w:t>
      </w:r>
    </w:p>
    <w:p w14:paraId="6B9774E0" w14:textId="5C857440" w:rsidR="007F09D5" w:rsidRDefault="00B82E68" w:rsidP="0023065D">
      <w:pPr>
        <w:spacing w:before="100" w:beforeAutospacing="1" w:after="100" w:afterAutospacing="1" w:line="276" w:lineRule="auto"/>
        <w:jc w:val="both"/>
        <w:rPr>
          <w:sz w:val="24"/>
          <w:szCs w:val="24"/>
        </w:rPr>
      </w:pPr>
      <w:r w:rsidRPr="007C586A">
        <w:rPr>
          <w:rFonts w:eastAsia="Times New Roman" w:cstheme="minorHAnsi"/>
          <w:bCs/>
          <w:sz w:val="24"/>
          <w:szCs w:val="24"/>
          <w:lang w:eastAsia="tr-TR"/>
        </w:rPr>
        <w:t>Aydem Enerji’nin</w:t>
      </w:r>
      <w:r w:rsidR="00D15FB3" w:rsidRPr="007C586A">
        <w:rPr>
          <w:rFonts w:eastAsia="Times New Roman" w:cstheme="minorHAnsi"/>
          <w:bCs/>
          <w:sz w:val="24"/>
          <w:szCs w:val="24"/>
          <w:lang w:eastAsia="tr-TR"/>
        </w:rPr>
        <w:t xml:space="preserve"> </w:t>
      </w:r>
      <w:r w:rsidRPr="007C586A">
        <w:rPr>
          <w:rFonts w:eastAsia="Times New Roman" w:cstheme="minorHAnsi"/>
          <w:bCs/>
          <w:sz w:val="24"/>
          <w:szCs w:val="24"/>
          <w:lang w:eastAsia="tr-TR"/>
        </w:rPr>
        <w:t>yenilenebilir enerji üretimi alanında faaliyet gösteren şirketi Aydem Yenilenebilir Enerji,</w:t>
      </w:r>
      <w:r w:rsidR="00D15FB3" w:rsidRPr="007C586A">
        <w:rPr>
          <w:sz w:val="24"/>
          <w:szCs w:val="24"/>
        </w:rPr>
        <w:t xml:space="preserve"> </w:t>
      </w:r>
      <w:r w:rsidR="00DD7AF9" w:rsidRPr="007C586A">
        <w:rPr>
          <w:sz w:val="24"/>
          <w:szCs w:val="24"/>
        </w:rPr>
        <w:t>2021’de ihraç ettiği 750 milyon dolar</w:t>
      </w:r>
      <w:r w:rsidR="0094176F" w:rsidRPr="007C586A">
        <w:rPr>
          <w:sz w:val="24"/>
          <w:szCs w:val="24"/>
        </w:rPr>
        <w:t xml:space="preserve"> tutarındaki </w:t>
      </w:r>
      <w:r w:rsidR="00DD7AF9" w:rsidRPr="007C586A">
        <w:rPr>
          <w:sz w:val="24"/>
          <w:szCs w:val="24"/>
        </w:rPr>
        <w:t>tahvilden kalan 550 milyon dolar</w:t>
      </w:r>
      <w:r w:rsidR="0094176F" w:rsidRPr="007C586A">
        <w:rPr>
          <w:sz w:val="24"/>
          <w:szCs w:val="24"/>
        </w:rPr>
        <w:t xml:space="preserve"> için </w:t>
      </w:r>
      <w:proofErr w:type="spellStart"/>
      <w:r w:rsidR="0094176F" w:rsidRPr="007C586A">
        <w:rPr>
          <w:sz w:val="24"/>
          <w:szCs w:val="24"/>
        </w:rPr>
        <w:t>Eurobond</w:t>
      </w:r>
      <w:proofErr w:type="spellEnd"/>
      <w:r w:rsidR="0094176F" w:rsidRPr="007C586A">
        <w:rPr>
          <w:sz w:val="24"/>
          <w:szCs w:val="24"/>
        </w:rPr>
        <w:t xml:space="preserve"> ihracında talep toplama sürecini başarıyla tamamla</w:t>
      </w:r>
      <w:r w:rsidR="0094176F" w:rsidRPr="00A816DD">
        <w:rPr>
          <w:sz w:val="24"/>
          <w:szCs w:val="24"/>
        </w:rPr>
        <w:t>dı</w:t>
      </w:r>
      <w:r w:rsidR="00A816DD" w:rsidRPr="00A816DD">
        <w:rPr>
          <w:sz w:val="24"/>
          <w:szCs w:val="24"/>
        </w:rPr>
        <w:t>.</w:t>
      </w:r>
      <w:r w:rsidR="005C7B97" w:rsidRPr="005C7B97">
        <w:rPr>
          <w:sz w:val="24"/>
          <w:szCs w:val="24"/>
        </w:rPr>
        <w:t xml:space="preserve"> Goldman Sachs International, Citigroup Global </w:t>
      </w:r>
      <w:proofErr w:type="spellStart"/>
      <w:r w:rsidR="005C7B97" w:rsidRPr="005C7B97">
        <w:rPr>
          <w:sz w:val="24"/>
          <w:szCs w:val="24"/>
        </w:rPr>
        <w:t>Markets</w:t>
      </w:r>
      <w:proofErr w:type="spellEnd"/>
      <w:r w:rsidR="005C7B97" w:rsidRPr="005C7B97">
        <w:rPr>
          <w:sz w:val="24"/>
          <w:szCs w:val="24"/>
        </w:rPr>
        <w:t xml:space="preserve"> Limited ve Morgan </w:t>
      </w:r>
      <w:proofErr w:type="spellStart"/>
      <w:r w:rsidR="005C7B97" w:rsidRPr="005C7B97">
        <w:rPr>
          <w:sz w:val="24"/>
          <w:szCs w:val="24"/>
        </w:rPr>
        <w:t>Stanley</w:t>
      </w:r>
      <w:proofErr w:type="spellEnd"/>
      <w:r w:rsidR="005C7B97" w:rsidRPr="005C7B97">
        <w:rPr>
          <w:sz w:val="24"/>
          <w:szCs w:val="24"/>
        </w:rPr>
        <w:t xml:space="preserve"> &amp; </w:t>
      </w:r>
      <w:proofErr w:type="spellStart"/>
      <w:r w:rsidR="005C7B97" w:rsidRPr="005C7B97">
        <w:rPr>
          <w:sz w:val="24"/>
          <w:szCs w:val="24"/>
        </w:rPr>
        <w:t>Co</w:t>
      </w:r>
      <w:proofErr w:type="spellEnd"/>
      <w:r w:rsidR="005C7B97" w:rsidRPr="005C7B97">
        <w:rPr>
          <w:sz w:val="24"/>
          <w:szCs w:val="24"/>
        </w:rPr>
        <w:t xml:space="preserve">. International </w:t>
      </w:r>
      <w:proofErr w:type="spellStart"/>
      <w:r w:rsidR="005C7B97" w:rsidRPr="005C7B97">
        <w:rPr>
          <w:sz w:val="24"/>
          <w:szCs w:val="24"/>
        </w:rPr>
        <w:t>plc’nin</w:t>
      </w:r>
      <w:proofErr w:type="spellEnd"/>
      <w:r w:rsidR="005C7B97" w:rsidRPr="005C7B97">
        <w:rPr>
          <w:sz w:val="24"/>
          <w:szCs w:val="24"/>
        </w:rPr>
        <w:t xml:space="preserve"> yetkilendirildiği işlem, </w:t>
      </w:r>
      <w:r w:rsidR="0023065D" w:rsidRPr="0023065D">
        <w:rPr>
          <w:sz w:val="24"/>
          <w:szCs w:val="24"/>
        </w:rPr>
        <w:t>yatırımcılar</w:t>
      </w:r>
      <w:r w:rsidR="00CF0AAF">
        <w:rPr>
          <w:sz w:val="24"/>
          <w:szCs w:val="24"/>
        </w:rPr>
        <w:t xml:space="preserve">dan </w:t>
      </w:r>
      <w:r w:rsidR="0023065D" w:rsidRPr="0023065D">
        <w:rPr>
          <w:sz w:val="24"/>
          <w:szCs w:val="24"/>
        </w:rPr>
        <w:t>yoğun ilgi</w:t>
      </w:r>
      <w:r w:rsidR="00CF0AAF">
        <w:rPr>
          <w:sz w:val="24"/>
          <w:szCs w:val="24"/>
        </w:rPr>
        <w:t xml:space="preserve"> gördü. Y</w:t>
      </w:r>
      <w:r w:rsidR="0023065D" w:rsidRPr="0023065D">
        <w:rPr>
          <w:sz w:val="24"/>
          <w:szCs w:val="24"/>
        </w:rPr>
        <w:t>aklaşık 100 uluslararası yatırımcıdan 1 milyar dolar talep topla</w:t>
      </w:r>
      <w:r w:rsidR="0093098C">
        <w:rPr>
          <w:sz w:val="24"/>
          <w:szCs w:val="24"/>
        </w:rPr>
        <w:t xml:space="preserve">nırken, </w:t>
      </w:r>
      <w:r w:rsidR="0023065D" w:rsidRPr="0023065D">
        <w:rPr>
          <w:sz w:val="24"/>
          <w:szCs w:val="24"/>
        </w:rPr>
        <w:t>uzun vadeli yatırımcıların oranı yaklaşık %75 oldu. Böylece işlem, ihraç büyüklüğünün yaklaşık iki katına ulaşarak güçlü ve yüksek kaliteli bir talep tabanıyla sonuçlandı</w:t>
      </w:r>
      <w:r w:rsidR="005C7B97" w:rsidRPr="005C7B97">
        <w:rPr>
          <w:sz w:val="24"/>
          <w:szCs w:val="24"/>
        </w:rPr>
        <w:t>.</w:t>
      </w:r>
      <w:r w:rsidR="005C7B97">
        <w:rPr>
          <w:sz w:val="24"/>
          <w:szCs w:val="24"/>
        </w:rPr>
        <w:t xml:space="preserve"> </w:t>
      </w:r>
    </w:p>
    <w:p w14:paraId="239FDD3F" w14:textId="1E2F9AA7" w:rsidR="005C7B97" w:rsidRDefault="005C7B97" w:rsidP="0023065D">
      <w:pPr>
        <w:spacing w:before="100" w:beforeAutospacing="1" w:after="100" w:afterAutospacing="1" w:line="276" w:lineRule="auto"/>
        <w:jc w:val="both"/>
        <w:rPr>
          <w:sz w:val="24"/>
          <w:szCs w:val="24"/>
        </w:rPr>
      </w:pPr>
      <w:r w:rsidRPr="005C7B97">
        <w:rPr>
          <w:sz w:val="24"/>
          <w:szCs w:val="24"/>
        </w:rPr>
        <w:t>Aydem Yenilenebilir Enerji, nominal değeri 550 milyon dolar olan, 5 yıl vadeli, 2,5 yıl anapara ödemesiz ve %9,875 kupon oranına sahip yeşil tahvillerin ihracını başarılı bir şekilde tamamladı. Elde edilen kaynakla mevcut tahvillerin refinansmanı sağlanırken, şirketin önümüzdeki dönemde planladığı yatırımlar için de güçlü bir finansal zemin oluşturuldu.</w:t>
      </w:r>
    </w:p>
    <w:p w14:paraId="74491FDC" w14:textId="791B1A8C" w:rsidR="00E339D8" w:rsidRDefault="00572464" w:rsidP="0023065D">
      <w:pPr>
        <w:spacing w:after="0" w:line="276" w:lineRule="auto"/>
        <w:jc w:val="both"/>
        <w:rPr>
          <w:b/>
          <w:bCs/>
          <w:sz w:val="24"/>
          <w:szCs w:val="24"/>
        </w:rPr>
      </w:pPr>
      <w:r>
        <w:rPr>
          <w:b/>
          <w:bCs/>
          <w:sz w:val="24"/>
          <w:szCs w:val="24"/>
        </w:rPr>
        <w:t>“</w:t>
      </w:r>
      <w:r w:rsidR="00E339D8" w:rsidRPr="00E339D8">
        <w:rPr>
          <w:b/>
          <w:bCs/>
          <w:sz w:val="24"/>
          <w:szCs w:val="24"/>
        </w:rPr>
        <w:t>Yatırımcı güvenini sürdürülebilir yatırımlara dönüştürüyoruz</w:t>
      </w:r>
      <w:r w:rsidR="00E339D8">
        <w:rPr>
          <w:b/>
          <w:bCs/>
          <w:sz w:val="24"/>
          <w:szCs w:val="24"/>
        </w:rPr>
        <w:t>”</w:t>
      </w:r>
    </w:p>
    <w:p w14:paraId="6D010666" w14:textId="47FA9C40" w:rsidR="00420543" w:rsidRDefault="00420543" w:rsidP="0023065D">
      <w:pPr>
        <w:spacing w:after="0" w:line="276" w:lineRule="auto"/>
        <w:jc w:val="both"/>
        <w:rPr>
          <w:sz w:val="24"/>
          <w:szCs w:val="24"/>
        </w:rPr>
      </w:pPr>
      <w:r w:rsidRPr="00420543">
        <w:rPr>
          <w:sz w:val="24"/>
          <w:szCs w:val="24"/>
        </w:rPr>
        <w:t xml:space="preserve">Aydem </w:t>
      </w:r>
      <w:r w:rsidR="00E339D8">
        <w:rPr>
          <w:sz w:val="24"/>
          <w:szCs w:val="24"/>
        </w:rPr>
        <w:t xml:space="preserve">Enerji </w:t>
      </w:r>
      <w:r w:rsidRPr="00420543">
        <w:rPr>
          <w:sz w:val="24"/>
          <w:szCs w:val="24"/>
        </w:rPr>
        <w:t>CEO’su Serdar Marangoz, küresel yatırımcılardan gelen yoğun ilginin memnuniyet verici olduğunu belirterek şunları söyledi:</w:t>
      </w:r>
    </w:p>
    <w:p w14:paraId="370CC94F" w14:textId="249E20DC" w:rsidR="00AA00BF" w:rsidRDefault="00420543" w:rsidP="0023065D">
      <w:pPr>
        <w:spacing w:after="0" w:line="276" w:lineRule="auto"/>
        <w:jc w:val="both"/>
        <w:rPr>
          <w:rFonts w:eastAsia="Times New Roman" w:cstheme="minorHAnsi"/>
          <w:bCs/>
          <w:sz w:val="24"/>
          <w:szCs w:val="24"/>
          <w:lang w:eastAsia="tr-TR"/>
        </w:rPr>
      </w:pPr>
      <w:r>
        <w:rPr>
          <w:sz w:val="24"/>
          <w:szCs w:val="24"/>
        </w:rPr>
        <w:t>“</w:t>
      </w:r>
      <w:r w:rsidR="00FF6BC0" w:rsidRPr="00FF6BC0">
        <w:rPr>
          <w:sz w:val="24"/>
          <w:szCs w:val="24"/>
        </w:rPr>
        <w:t>2021 yılında Türkiye’de ilk seferde en yüksek tutarda gerçekleştirilen tahvil ihracına imza atmıştık. Bugün ise</w:t>
      </w:r>
      <w:r w:rsidR="00FF6BC0">
        <w:rPr>
          <w:sz w:val="24"/>
          <w:szCs w:val="24"/>
        </w:rPr>
        <w:t xml:space="preserve"> </w:t>
      </w:r>
      <w:r w:rsidR="00FF6BC0" w:rsidRPr="00FF6BC0">
        <w:rPr>
          <w:sz w:val="24"/>
          <w:szCs w:val="24"/>
        </w:rPr>
        <w:t xml:space="preserve">uluslararası piyasalardan gelen güçlü yatırımcı ilgisiyle yeni </w:t>
      </w:r>
      <w:proofErr w:type="spellStart"/>
      <w:r w:rsidR="00FF6BC0" w:rsidRPr="00FF6BC0">
        <w:rPr>
          <w:sz w:val="24"/>
          <w:szCs w:val="24"/>
        </w:rPr>
        <w:t>Eurobond</w:t>
      </w:r>
      <w:proofErr w:type="spellEnd"/>
      <w:r w:rsidR="00FF6BC0" w:rsidRPr="00FF6BC0">
        <w:rPr>
          <w:sz w:val="24"/>
          <w:szCs w:val="24"/>
        </w:rPr>
        <w:t xml:space="preserve"> ihracımızı başarıyla tamamlamanın </w:t>
      </w:r>
      <w:r w:rsidR="00FF6BC0">
        <w:rPr>
          <w:sz w:val="24"/>
          <w:szCs w:val="24"/>
        </w:rPr>
        <w:t xml:space="preserve">mutluluğunu </w:t>
      </w:r>
      <w:r w:rsidR="00FF6BC0" w:rsidRPr="00FF6BC0">
        <w:rPr>
          <w:sz w:val="24"/>
          <w:szCs w:val="24"/>
        </w:rPr>
        <w:t xml:space="preserve">yaşıyoruz. </w:t>
      </w:r>
      <w:proofErr w:type="spellStart"/>
      <w:r w:rsidR="00FF6BC0" w:rsidRPr="00FF6BC0">
        <w:rPr>
          <w:rFonts w:eastAsia="Times New Roman" w:cstheme="minorHAnsi"/>
          <w:bCs/>
          <w:sz w:val="24"/>
          <w:szCs w:val="24"/>
          <w:lang w:eastAsia="tr-TR"/>
        </w:rPr>
        <w:t>Eurobond</w:t>
      </w:r>
      <w:proofErr w:type="spellEnd"/>
      <w:r w:rsidR="00FF6BC0" w:rsidRPr="00FF6BC0">
        <w:rPr>
          <w:rFonts w:eastAsia="Times New Roman" w:cstheme="minorHAnsi"/>
          <w:bCs/>
          <w:sz w:val="24"/>
          <w:szCs w:val="24"/>
          <w:lang w:eastAsia="tr-TR"/>
        </w:rPr>
        <w:t xml:space="preserve"> ihracımıza gelen yaklaşık 1 milyar dolarlık talep, şirketimizin güçlü finansal yapısına, sürdürülebilir büyüme stratejisine ve yenilenebilir enerji sektörünün sağlam temellerine duyulan güveni açıkça ortaya koydu. </w:t>
      </w:r>
      <w:r w:rsidR="00FF6BC0">
        <w:rPr>
          <w:rFonts w:eastAsia="Times New Roman" w:cstheme="minorHAnsi"/>
          <w:bCs/>
          <w:sz w:val="24"/>
          <w:szCs w:val="24"/>
          <w:lang w:eastAsia="tr-TR"/>
        </w:rPr>
        <w:t xml:space="preserve">5 </w:t>
      </w:r>
      <w:r w:rsidR="00FF6BC0" w:rsidRPr="00FF6BC0">
        <w:rPr>
          <w:rFonts w:eastAsia="Times New Roman" w:cstheme="minorHAnsi"/>
          <w:bCs/>
          <w:sz w:val="24"/>
          <w:szCs w:val="24"/>
          <w:lang w:eastAsia="tr-TR"/>
        </w:rPr>
        <w:t xml:space="preserve">yıl vadeli ve 2,5 yıl anapara </w:t>
      </w:r>
      <w:r w:rsidR="00FF6BC0">
        <w:rPr>
          <w:rFonts w:eastAsia="Times New Roman" w:cstheme="minorHAnsi"/>
          <w:bCs/>
          <w:sz w:val="24"/>
          <w:szCs w:val="24"/>
          <w:lang w:eastAsia="tr-TR"/>
        </w:rPr>
        <w:t xml:space="preserve">geri </w:t>
      </w:r>
      <w:r w:rsidR="00FF6BC0" w:rsidRPr="00FF6BC0">
        <w:rPr>
          <w:rFonts w:eastAsia="Times New Roman" w:cstheme="minorHAnsi"/>
          <w:bCs/>
          <w:sz w:val="24"/>
          <w:szCs w:val="24"/>
          <w:lang w:eastAsia="tr-TR"/>
        </w:rPr>
        <w:t xml:space="preserve">ödemesiz olarak </w:t>
      </w:r>
      <w:r w:rsidR="00FF6BC0" w:rsidRPr="001F6AA2">
        <w:rPr>
          <w:sz w:val="24"/>
          <w:szCs w:val="24"/>
        </w:rPr>
        <w:t xml:space="preserve">gerçekleştirdiğimiz bu ihracın geliriyle mevcut </w:t>
      </w:r>
      <w:proofErr w:type="spellStart"/>
      <w:r w:rsidR="00FF6BC0" w:rsidRPr="001F6AA2">
        <w:rPr>
          <w:sz w:val="24"/>
          <w:szCs w:val="24"/>
        </w:rPr>
        <w:t>Eurobond</w:t>
      </w:r>
      <w:proofErr w:type="spellEnd"/>
      <w:r w:rsidR="00FF6BC0" w:rsidRPr="001F6AA2">
        <w:rPr>
          <w:sz w:val="24"/>
          <w:szCs w:val="24"/>
        </w:rPr>
        <w:t xml:space="preserve"> bakiyemizin tamamını </w:t>
      </w:r>
      <w:proofErr w:type="spellStart"/>
      <w:r w:rsidR="00FF6BC0" w:rsidRPr="001F6AA2">
        <w:rPr>
          <w:sz w:val="24"/>
          <w:szCs w:val="24"/>
        </w:rPr>
        <w:t>refinanse</w:t>
      </w:r>
      <w:proofErr w:type="spellEnd"/>
      <w:r w:rsidR="00FF6BC0" w:rsidRPr="001F6AA2">
        <w:rPr>
          <w:sz w:val="24"/>
          <w:szCs w:val="24"/>
        </w:rPr>
        <w:t xml:space="preserve"> ederek, bilançomuzu daha da güçlendiriyor</w:t>
      </w:r>
      <w:r w:rsidR="001F6AA2" w:rsidRPr="001F6AA2">
        <w:rPr>
          <w:sz w:val="24"/>
          <w:szCs w:val="24"/>
        </w:rPr>
        <w:t>, önümüzdeki yıllarda yap</w:t>
      </w:r>
      <w:r w:rsidR="00BE25A9">
        <w:rPr>
          <w:sz w:val="24"/>
          <w:szCs w:val="24"/>
        </w:rPr>
        <w:t xml:space="preserve">acağımız </w:t>
      </w:r>
      <w:r w:rsidR="001F6AA2" w:rsidRPr="001F6AA2">
        <w:rPr>
          <w:sz w:val="24"/>
          <w:szCs w:val="24"/>
        </w:rPr>
        <w:t>yatırımlara kaynak aktarıyoruz</w:t>
      </w:r>
      <w:r w:rsidR="00FF6BC0" w:rsidRPr="00FF6BC0">
        <w:rPr>
          <w:rFonts w:eastAsia="Times New Roman" w:cstheme="minorHAnsi"/>
          <w:bCs/>
          <w:sz w:val="24"/>
          <w:szCs w:val="24"/>
          <w:lang w:eastAsia="tr-TR"/>
        </w:rPr>
        <w:t>.</w:t>
      </w:r>
      <w:r w:rsidR="00FF6BC0">
        <w:rPr>
          <w:rFonts w:eastAsia="Times New Roman" w:cstheme="minorHAnsi"/>
          <w:bCs/>
          <w:sz w:val="24"/>
          <w:szCs w:val="24"/>
          <w:lang w:eastAsia="tr-TR"/>
        </w:rPr>
        <w:t xml:space="preserve"> </w:t>
      </w:r>
      <w:r w:rsidR="00FF6BC0" w:rsidRPr="00FF6BC0">
        <w:rPr>
          <w:rFonts w:eastAsia="Times New Roman" w:cstheme="minorHAnsi"/>
          <w:bCs/>
          <w:sz w:val="24"/>
          <w:szCs w:val="24"/>
          <w:lang w:eastAsia="tr-TR"/>
        </w:rPr>
        <w:t>Uluslararası yatırımcıların gösterdiği bu ilgi</w:t>
      </w:r>
      <w:r w:rsidR="00FF6BC0">
        <w:rPr>
          <w:rFonts w:eastAsia="Times New Roman" w:cstheme="minorHAnsi"/>
          <w:bCs/>
          <w:sz w:val="24"/>
          <w:szCs w:val="24"/>
          <w:lang w:eastAsia="tr-TR"/>
        </w:rPr>
        <w:t xml:space="preserve">, </w:t>
      </w:r>
      <w:r w:rsidR="00215A55">
        <w:rPr>
          <w:rFonts w:eastAsia="Times New Roman" w:cstheme="minorHAnsi"/>
          <w:bCs/>
          <w:sz w:val="24"/>
          <w:szCs w:val="24"/>
          <w:lang w:eastAsia="tr-TR"/>
        </w:rPr>
        <w:t xml:space="preserve">şirketimizin </w:t>
      </w:r>
      <w:r w:rsidR="00215A55" w:rsidRPr="00215A55">
        <w:rPr>
          <w:rFonts w:eastAsia="Times New Roman" w:cstheme="minorHAnsi"/>
          <w:bCs/>
          <w:sz w:val="24"/>
          <w:szCs w:val="24"/>
          <w:lang w:eastAsia="tr-TR"/>
        </w:rPr>
        <w:t xml:space="preserve">Türkiye’deki liderliğinin </w:t>
      </w:r>
      <w:r w:rsidR="00215A55">
        <w:rPr>
          <w:rFonts w:eastAsia="Times New Roman" w:cstheme="minorHAnsi"/>
          <w:bCs/>
          <w:sz w:val="24"/>
          <w:szCs w:val="24"/>
          <w:lang w:eastAsia="tr-TR"/>
        </w:rPr>
        <w:t xml:space="preserve">yanında </w:t>
      </w:r>
      <w:r w:rsidR="00215A55" w:rsidRPr="00215A55">
        <w:rPr>
          <w:rFonts w:eastAsia="Times New Roman" w:cstheme="minorHAnsi"/>
          <w:bCs/>
          <w:sz w:val="24"/>
          <w:szCs w:val="24"/>
          <w:lang w:eastAsia="tr-TR"/>
        </w:rPr>
        <w:t>uluslararası ölçekte</w:t>
      </w:r>
      <w:r w:rsidR="00A74317">
        <w:rPr>
          <w:rFonts w:eastAsia="Times New Roman" w:cstheme="minorHAnsi"/>
          <w:bCs/>
          <w:sz w:val="24"/>
          <w:szCs w:val="24"/>
          <w:lang w:eastAsia="tr-TR"/>
        </w:rPr>
        <w:t xml:space="preserve"> </w:t>
      </w:r>
      <w:r w:rsidR="00215A55" w:rsidRPr="00215A55">
        <w:rPr>
          <w:rFonts w:eastAsia="Times New Roman" w:cstheme="minorHAnsi"/>
          <w:bCs/>
          <w:sz w:val="24"/>
          <w:szCs w:val="24"/>
          <w:lang w:eastAsia="tr-TR"/>
        </w:rPr>
        <w:t xml:space="preserve">güçlü bir oyuncu olduğunu </w:t>
      </w:r>
      <w:r w:rsidR="00291BA7">
        <w:rPr>
          <w:rFonts w:eastAsia="Times New Roman" w:cstheme="minorHAnsi"/>
          <w:bCs/>
          <w:sz w:val="24"/>
          <w:szCs w:val="24"/>
          <w:lang w:eastAsia="tr-TR"/>
        </w:rPr>
        <w:t>göstermesi açısından da çok değerli</w:t>
      </w:r>
      <w:r w:rsidR="00D92DF5">
        <w:rPr>
          <w:rFonts w:eastAsia="Times New Roman" w:cstheme="minorHAnsi"/>
          <w:bCs/>
          <w:sz w:val="24"/>
          <w:szCs w:val="24"/>
          <w:lang w:eastAsia="tr-TR"/>
        </w:rPr>
        <w:t xml:space="preserve">. </w:t>
      </w:r>
      <w:r w:rsidR="00D92DF5" w:rsidRPr="00D92DF5">
        <w:rPr>
          <w:rFonts w:eastAsia="Times New Roman" w:cstheme="minorHAnsi"/>
          <w:bCs/>
          <w:sz w:val="24"/>
          <w:szCs w:val="24"/>
          <w:lang w:eastAsia="tr-TR"/>
        </w:rPr>
        <w:t xml:space="preserve">Yenilenebilir enerji </w:t>
      </w:r>
      <w:r w:rsidR="00D92DF5" w:rsidRPr="00D92DF5">
        <w:rPr>
          <w:rFonts w:eastAsia="Times New Roman" w:cstheme="minorHAnsi"/>
          <w:bCs/>
          <w:sz w:val="24"/>
          <w:szCs w:val="24"/>
          <w:lang w:eastAsia="tr-TR"/>
        </w:rPr>
        <w:lastRenderedPageBreak/>
        <w:t>yatırımlarımızla hem şirketimizin büyümesini sürdürüyor hem de Türkiye enerji ekosisteminin gelişimine katkı sağlıyoruz</w:t>
      </w:r>
      <w:r w:rsidR="00D250AB">
        <w:rPr>
          <w:rFonts w:eastAsia="Times New Roman" w:cstheme="minorHAnsi"/>
          <w:bCs/>
          <w:sz w:val="24"/>
          <w:szCs w:val="24"/>
          <w:lang w:eastAsia="tr-TR"/>
        </w:rPr>
        <w:t>. Y</w:t>
      </w:r>
      <w:r w:rsidR="00AA00BF" w:rsidRPr="00AA00BF">
        <w:rPr>
          <w:rFonts w:eastAsia="Times New Roman" w:cstheme="minorHAnsi"/>
          <w:bCs/>
          <w:sz w:val="24"/>
          <w:szCs w:val="24"/>
          <w:lang w:eastAsia="tr-TR"/>
        </w:rPr>
        <w:t>enilenebilir enerji yatırımları</w:t>
      </w:r>
      <w:r w:rsidR="00D250AB">
        <w:rPr>
          <w:rFonts w:eastAsia="Times New Roman" w:cstheme="minorHAnsi"/>
          <w:bCs/>
          <w:sz w:val="24"/>
          <w:szCs w:val="24"/>
          <w:lang w:eastAsia="tr-TR"/>
        </w:rPr>
        <w:t xml:space="preserve">mızı </w:t>
      </w:r>
      <w:r w:rsidR="00AA00BF" w:rsidRPr="00AA00BF">
        <w:rPr>
          <w:rFonts w:eastAsia="Times New Roman" w:cstheme="minorHAnsi"/>
          <w:bCs/>
          <w:sz w:val="24"/>
          <w:szCs w:val="24"/>
          <w:lang w:eastAsia="tr-TR"/>
        </w:rPr>
        <w:t xml:space="preserve">büyütmek, </w:t>
      </w:r>
      <w:r w:rsidR="00CB2A5D">
        <w:rPr>
          <w:rFonts w:eastAsia="Times New Roman" w:cstheme="minorHAnsi"/>
          <w:bCs/>
          <w:sz w:val="24"/>
          <w:szCs w:val="24"/>
          <w:lang w:eastAsia="tr-TR"/>
        </w:rPr>
        <w:t>net sıfır</w:t>
      </w:r>
      <w:bookmarkStart w:id="0" w:name="_GoBack"/>
      <w:bookmarkEnd w:id="0"/>
      <w:r w:rsidR="00AA00BF" w:rsidRPr="00AA00BF">
        <w:rPr>
          <w:rFonts w:eastAsia="Times New Roman" w:cstheme="minorHAnsi"/>
          <w:bCs/>
          <w:sz w:val="24"/>
          <w:szCs w:val="24"/>
          <w:lang w:eastAsia="tr-TR"/>
        </w:rPr>
        <w:t xml:space="preserve"> hedeflerimize ulaşmak ve gelecek nesillere daha </w:t>
      </w:r>
      <w:r w:rsidR="0023065D">
        <w:rPr>
          <w:rFonts w:eastAsia="Times New Roman" w:cstheme="minorHAnsi"/>
          <w:bCs/>
          <w:sz w:val="24"/>
          <w:szCs w:val="24"/>
          <w:lang w:eastAsia="tr-TR"/>
        </w:rPr>
        <w:t>sürdürülebilir</w:t>
      </w:r>
      <w:r w:rsidR="00AA00BF" w:rsidRPr="00AA00BF">
        <w:rPr>
          <w:rFonts w:eastAsia="Times New Roman" w:cstheme="minorHAnsi"/>
          <w:bCs/>
          <w:sz w:val="24"/>
          <w:szCs w:val="24"/>
          <w:lang w:eastAsia="tr-TR"/>
        </w:rPr>
        <w:t xml:space="preserve"> bir dünya bırakmak için var gücümüzle çalışmaya devam edeceğiz.”</w:t>
      </w:r>
    </w:p>
    <w:p w14:paraId="3C916D5A" w14:textId="77777777" w:rsidR="00AA00BF" w:rsidRDefault="00AA00BF" w:rsidP="00FF6BC0">
      <w:pPr>
        <w:spacing w:after="0" w:line="276" w:lineRule="auto"/>
        <w:rPr>
          <w:rFonts w:eastAsia="Times New Roman" w:cstheme="minorHAnsi"/>
          <w:bCs/>
          <w:sz w:val="24"/>
          <w:szCs w:val="24"/>
          <w:lang w:eastAsia="tr-TR"/>
        </w:rPr>
      </w:pPr>
    </w:p>
    <w:p w14:paraId="4BAAE7FB" w14:textId="23C1358C" w:rsidR="00F90CCF" w:rsidRPr="00F90CCF" w:rsidRDefault="00F90CCF" w:rsidP="00F90CCF">
      <w:pPr>
        <w:spacing w:after="0" w:line="240" w:lineRule="auto"/>
        <w:rPr>
          <w:rFonts w:ascii="Arial" w:eastAsia="Arial" w:hAnsi="Arial" w:cs="Arial"/>
          <w:sz w:val="20"/>
          <w:szCs w:val="20"/>
          <w:lang w:val="tr" w:eastAsia="tr-TR"/>
        </w:rPr>
      </w:pPr>
      <w:r w:rsidRPr="00F90CCF">
        <w:rPr>
          <w:rFonts w:asciiTheme="majorHAnsi" w:eastAsia="Arial" w:hAnsiTheme="majorHAnsi" w:cstheme="majorHAnsi"/>
          <w:b/>
          <w:sz w:val="18"/>
          <w:szCs w:val="18"/>
          <w:u w:val="single"/>
          <w:lang w:val="tr" w:eastAsia="tr-TR"/>
        </w:rPr>
        <w:t>Aydem Yenilenebilir Enerji Hakkında</w:t>
      </w:r>
    </w:p>
    <w:p w14:paraId="477AB68E" w14:textId="5880CEFF" w:rsidR="00F90CCF" w:rsidRPr="001A2156" w:rsidRDefault="001A2156" w:rsidP="001A2156">
      <w:pPr>
        <w:rPr>
          <w:rFonts w:asciiTheme="majorHAnsi" w:hAnsiTheme="majorHAnsi" w:cstheme="majorHAnsi"/>
          <w:i/>
          <w:sz w:val="18"/>
          <w:szCs w:val="18"/>
        </w:rPr>
      </w:pPr>
      <w:r w:rsidRPr="001A2156">
        <w:rPr>
          <w:rFonts w:asciiTheme="majorHAnsi" w:hAnsiTheme="majorHAnsi" w:cstheme="majorHAnsi"/>
          <w:i/>
          <w:sz w:val="18"/>
          <w:szCs w:val="18"/>
        </w:rPr>
        <w:t xml:space="preserve">Aydem Enerji’nin yenilenebilir enerji üretimi alanında faaliyet gösteren iştiraki Aydem Yenilenebilir Enerji, Türkiye geneline yayılan 25 yenilenebilir enerji santralinde 1.198 MW kurulu gücüyle faaliyet gösteriyor. 1995 yılında Türkiye’nin ilk özel hidroelektrik santralini hayata geçiren şirket, Türkiye’nin sürdürülebilir kaynaklarla büyümesine katkı sağlıyor. Hidroelektrik, rüzgâr, güneş ve jeotermal kaynaklarından elektrik üreten Aydem Yenilenebilir Enerji, portföyünde yer alan enerji santrallerinin tasarımından mühendislik ve işletme aşamalarına kadar geliştirme ve yapım işlerini kendi çatısı altında yürütüyor veya koordine ediyor. </w:t>
      </w:r>
      <w:proofErr w:type="gramStart"/>
      <w:r w:rsidRPr="001A2156">
        <w:rPr>
          <w:rFonts w:asciiTheme="majorHAnsi" w:hAnsiTheme="majorHAnsi" w:cstheme="majorHAnsi"/>
          <w:i/>
          <w:sz w:val="18"/>
          <w:szCs w:val="18"/>
        </w:rPr>
        <w:t>Çevresel -</w:t>
      </w:r>
      <w:proofErr w:type="gramEnd"/>
      <w:r w:rsidRPr="001A2156">
        <w:rPr>
          <w:rFonts w:asciiTheme="majorHAnsi" w:hAnsiTheme="majorHAnsi" w:cstheme="majorHAnsi"/>
          <w:i/>
          <w:sz w:val="18"/>
          <w:szCs w:val="18"/>
        </w:rPr>
        <w:t xml:space="preserve"> Sosyal - </w:t>
      </w:r>
      <w:proofErr w:type="spellStart"/>
      <w:r w:rsidRPr="001A2156">
        <w:rPr>
          <w:rFonts w:asciiTheme="majorHAnsi" w:hAnsiTheme="majorHAnsi" w:cstheme="majorHAnsi"/>
          <w:i/>
          <w:sz w:val="18"/>
          <w:szCs w:val="18"/>
        </w:rPr>
        <w:t>Yönetişimsel</w:t>
      </w:r>
      <w:proofErr w:type="spellEnd"/>
      <w:r w:rsidRPr="001A2156">
        <w:rPr>
          <w:rFonts w:asciiTheme="majorHAnsi" w:hAnsiTheme="majorHAnsi" w:cstheme="majorHAnsi"/>
          <w:i/>
          <w:sz w:val="18"/>
          <w:szCs w:val="18"/>
        </w:rPr>
        <w:t xml:space="preserve"> (ESG) performans sıralamasında, dünyanın en önemli bağımsız derecelendirme şirketlerinden </w:t>
      </w:r>
      <w:proofErr w:type="spellStart"/>
      <w:r w:rsidRPr="001A2156">
        <w:rPr>
          <w:rFonts w:asciiTheme="majorHAnsi" w:hAnsiTheme="majorHAnsi" w:cstheme="majorHAnsi"/>
          <w:i/>
          <w:sz w:val="18"/>
          <w:szCs w:val="18"/>
        </w:rPr>
        <w:t>Vigeo</w:t>
      </w:r>
      <w:proofErr w:type="spellEnd"/>
      <w:r w:rsidRPr="001A2156">
        <w:rPr>
          <w:rFonts w:asciiTheme="majorHAnsi" w:hAnsiTheme="majorHAnsi" w:cstheme="majorHAnsi"/>
          <w:i/>
          <w:sz w:val="18"/>
          <w:szCs w:val="18"/>
        </w:rPr>
        <w:t xml:space="preserve"> </w:t>
      </w:r>
      <w:proofErr w:type="spellStart"/>
      <w:r w:rsidRPr="001A2156">
        <w:rPr>
          <w:rFonts w:asciiTheme="majorHAnsi" w:hAnsiTheme="majorHAnsi" w:cstheme="majorHAnsi"/>
          <w:i/>
          <w:sz w:val="18"/>
          <w:szCs w:val="18"/>
        </w:rPr>
        <w:t>Eiris</w:t>
      </w:r>
      <w:proofErr w:type="spellEnd"/>
      <w:r w:rsidRPr="001A2156">
        <w:rPr>
          <w:rFonts w:asciiTheme="majorHAnsi" w:hAnsiTheme="majorHAnsi" w:cstheme="majorHAnsi"/>
          <w:i/>
          <w:sz w:val="18"/>
          <w:szCs w:val="18"/>
        </w:rPr>
        <w:t>/</w:t>
      </w:r>
      <w:proofErr w:type="spellStart"/>
      <w:r w:rsidRPr="001A2156">
        <w:rPr>
          <w:rFonts w:asciiTheme="majorHAnsi" w:hAnsiTheme="majorHAnsi" w:cstheme="majorHAnsi"/>
          <w:i/>
          <w:sz w:val="18"/>
          <w:szCs w:val="18"/>
        </w:rPr>
        <w:t>Moody’s</w:t>
      </w:r>
      <w:proofErr w:type="spellEnd"/>
      <w:r w:rsidRPr="001A2156">
        <w:rPr>
          <w:rFonts w:asciiTheme="majorHAnsi" w:hAnsiTheme="majorHAnsi" w:cstheme="majorHAnsi"/>
          <w:i/>
          <w:sz w:val="18"/>
          <w:szCs w:val="18"/>
        </w:rPr>
        <w:t xml:space="preserve"> tarafından Türkiye’de ve “Gelişmekte Olan Pazarlar” dünya sıralamasında elektrik sektörünün lideri seçilen şirket, insan kaynağına yaptığı yatırımlarla da Great </w:t>
      </w:r>
      <w:proofErr w:type="spellStart"/>
      <w:r w:rsidRPr="001A2156">
        <w:rPr>
          <w:rFonts w:asciiTheme="majorHAnsi" w:hAnsiTheme="majorHAnsi" w:cstheme="majorHAnsi"/>
          <w:i/>
          <w:sz w:val="18"/>
          <w:szCs w:val="18"/>
        </w:rPr>
        <w:t>Place</w:t>
      </w:r>
      <w:proofErr w:type="spellEnd"/>
      <w:r w:rsidRPr="001A2156">
        <w:rPr>
          <w:rFonts w:asciiTheme="majorHAnsi" w:hAnsiTheme="majorHAnsi" w:cstheme="majorHAnsi"/>
          <w:i/>
          <w:sz w:val="18"/>
          <w:szCs w:val="18"/>
        </w:rPr>
        <w:t xml:space="preserve"> </w:t>
      </w:r>
      <w:proofErr w:type="spellStart"/>
      <w:r w:rsidRPr="001A2156">
        <w:rPr>
          <w:rFonts w:asciiTheme="majorHAnsi" w:hAnsiTheme="majorHAnsi" w:cstheme="majorHAnsi"/>
          <w:i/>
          <w:sz w:val="18"/>
          <w:szCs w:val="18"/>
        </w:rPr>
        <w:t>to</w:t>
      </w:r>
      <w:proofErr w:type="spellEnd"/>
      <w:r w:rsidRPr="001A2156">
        <w:rPr>
          <w:rFonts w:asciiTheme="majorHAnsi" w:hAnsiTheme="majorHAnsi" w:cstheme="majorHAnsi"/>
          <w:i/>
          <w:sz w:val="18"/>
          <w:szCs w:val="18"/>
        </w:rPr>
        <w:t xml:space="preserve"> </w:t>
      </w:r>
      <w:proofErr w:type="spellStart"/>
      <w:r w:rsidRPr="001A2156">
        <w:rPr>
          <w:rFonts w:asciiTheme="majorHAnsi" w:hAnsiTheme="majorHAnsi" w:cstheme="majorHAnsi"/>
          <w:i/>
          <w:sz w:val="18"/>
          <w:szCs w:val="18"/>
        </w:rPr>
        <w:t>Work</w:t>
      </w:r>
      <w:proofErr w:type="spellEnd"/>
      <w:r w:rsidRPr="001A2156">
        <w:rPr>
          <w:rFonts w:asciiTheme="majorHAnsi" w:hAnsiTheme="majorHAnsi" w:cstheme="majorHAnsi"/>
          <w:i/>
          <w:sz w:val="18"/>
          <w:szCs w:val="18"/>
        </w:rPr>
        <w:t>®️ Türkiye Enstitüsü tarafından düzenlenen Türkiye’nin En İyi İşverenleri Listesi’nde yer alıyor. Aydem Yenilenebilir Enerji, iş dünyasının geleceğine yön verecek evrensel ilkeler öneren, dünyanın en kapsamlı sürdürülebilirlik platformu BM Küresel İlkeler Sözleşmesi’nin katılımcıları arasında bulunuyor.</w:t>
      </w:r>
    </w:p>
    <w:p w14:paraId="3CD6D7B7" w14:textId="3848448D" w:rsidR="00476DF3" w:rsidRPr="00510EFC" w:rsidRDefault="00476DF3" w:rsidP="00476DF3">
      <w:pPr>
        <w:rPr>
          <w:b/>
          <w:bCs/>
          <w:sz w:val="20"/>
          <w:szCs w:val="20"/>
          <w:u w:val="single"/>
        </w:rPr>
      </w:pPr>
      <w:r w:rsidRPr="00510EFC">
        <w:rPr>
          <w:b/>
          <w:bCs/>
          <w:sz w:val="20"/>
          <w:szCs w:val="20"/>
          <w:u w:val="single"/>
        </w:rPr>
        <w:t>Detaylı Bilgi İçin:</w:t>
      </w:r>
    </w:p>
    <w:p w14:paraId="191E6CDC" w14:textId="77777777" w:rsidR="00476DF3" w:rsidRPr="00624C6D" w:rsidRDefault="00476DF3" w:rsidP="00476DF3">
      <w:pPr>
        <w:spacing w:line="240" w:lineRule="auto"/>
        <w:rPr>
          <w:sz w:val="20"/>
          <w:szCs w:val="20"/>
        </w:rPr>
      </w:pPr>
      <w:r w:rsidRPr="00510EFC">
        <w:rPr>
          <w:sz w:val="20"/>
          <w:szCs w:val="20"/>
        </w:rPr>
        <w:t xml:space="preserve">Mert </w:t>
      </w:r>
      <w:proofErr w:type="gramStart"/>
      <w:r w:rsidRPr="00510EFC">
        <w:rPr>
          <w:sz w:val="20"/>
          <w:szCs w:val="20"/>
        </w:rPr>
        <w:t>Temizkan -</w:t>
      </w:r>
      <w:proofErr w:type="gramEnd"/>
      <w:r w:rsidRPr="00510EFC">
        <w:rPr>
          <w:sz w:val="20"/>
          <w:szCs w:val="20"/>
        </w:rPr>
        <w:t xml:space="preserve"> 0530 176 84 16 / mert.temizkan@desibelajans.com</w:t>
      </w:r>
    </w:p>
    <w:p w14:paraId="76CF0AF1" w14:textId="77777777" w:rsidR="00476DF3" w:rsidRDefault="00476DF3" w:rsidP="00C81C6C">
      <w:pPr>
        <w:jc w:val="both"/>
      </w:pPr>
    </w:p>
    <w:sectPr w:rsidR="00476DF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1EDA0" w14:textId="77777777" w:rsidR="00987931" w:rsidRDefault="00987931" w:rsidP="00C21E04">
      <w:pPr>
        <w:spacing w:after="0" w:line="240" w:lineRule="auto"/>
      </w:pPr>
      <w:r>
        <w:separator/>
      </w:r>
    </w:p>
  </w:endnote>
  <w:endnote w:type="continuationSeparator" w:id="0">
    <w:p w14:paraId="5DF61B3B" w14:textId="77777777" w:rsidR="00987931" w:rsidRDefault="00987931" w:rsidP="00C21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Gilroy-Regular">
    <w:altName w:val="Yu Gothic"/>
    <w:panose1 w:val="00000000000000000000"/>
    <w:charset w:val="80"/>
    <w:family w:val="swiss"/>
    <w:notTrueType/>
    <w:pitch w:val="default"/>
    <w:sig w:usb0="00000001" w:usb1="08070000" w:usb2="00000010" w:usb3="00000000" w:csb0="00020000"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A80C1" w14:textId="77777777" w:rsidR="00C21E04" w:rsidRDefault="00C21E0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6DFC6" w14:textId="73D160CE" w:rsidR="00C21E04" w:rsidRDefault="00C21E04" w:rsidP="00C21E04">
    <w:pPr>
      <w:pStyle w:val="AltBilgi"/>
      <w:jc w:val="center"/>
      <w:rPr>
        <w:color w:val="000000"/>
        <w:sz w:val="17"/>
        <w:shd w:val="clear" w:color="auto" w:fill="FFFFFF"/>
      </w:rPr>
    </w:pPr>
    <w:bookmarkStart w:id="1" w:name="Titus1FooterPrimary"/>
    <w:r w:rsidRPr="00C21E04">
      <w:rPr>
        <w:color w:val="000000"/>
        <w:sz w:val="17"/>
        <w:shd w:val="clear" w:color="auto" w:fill="FFFFFF"/>
      </w:rPr>
      <w:t> </w:t>
    </w:r>
  </w:p>
  <w:p w14:paraId="610C66BA" w14:textId="427BA9FC" w:rsidR="00C21E04" w:rsidRDefault="00C21E04" w:rsidP="00C21E04">
    <w:pPr>
      <w:pStyle w:val="AltBilgi"/>
      <w:jc w:val="center"/>
    </w:pPr>
    <w:r w:rsidRPr="00C21E04">
      <w:rPr>
        <w:rFonts w:ascii="Calibri" w:hAnsi="Calibri" w:cs="Calibri"/>
        <w:b/>
        <w:color w:val="FFA500"/>
        <w:sz w:val="18"/>
        <w:shd w:val="clear" w:color="auto" w:fill="FFFFFF"/>
      </w:rPr>
      <w:t xml:space="preserve">Hizmete Özel | </w:t>
    </w:r>
    <w:proofErr w:type="spellStart"/>
    <w:r w:rsidRPr="00C21E04">
      <w:rPr>
        <w:rFonts w:ascii="Calibri" w:hAnsi="Calibri" w:cs="Calibri"/>
        <w:b/>
        <w:color w:val="FFA500"/>
        <w:sz w:val="18"/>
        <w:shd w:val="clear" w:color="auto" w:fill="FFFFFF"/>
      </w:rPr>
      <w:t>Restricted</w:t>
    </w:r>
    <w:bookmarkEnd w:id="1"/>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F5564" w14:textId="77777777" w:rsidR="00C21E04" w:rsidRDefault="00C21E0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29D26" w14:textId="77777777" w:rsidR="00987931" w:rsidRDefault="00987931" w:rsidP="00C21E04">
      <w:pPr>
        <w:spacing w:after="0" w:line="240" w:lineRule="auto"/>
      </w:pPr>
      <w:r>
        <w:separator/>
      </w:r>
    </w:p>
  </w:footnote>
  <w:footnote w:type="continuationSeparator" w:id="0">
    <w:p w14:paraId="634C623C" w14:textId="77777777" w:rsidR="00987931" w:rsidRDefault="00987931" w:rsidP="00C21E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6FC19" w14:textId="77777777" w:rsidR="00C21E04" w:rsidRDefault="00C21E0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209A4" w14:textId="4F78E6D9" w:rsidR="00C21E04" w:rsidRDefault="00C21E04">
    <w:pPr>
      <w:pStyle w:val="stBilgi"/>
    </w:pPr>
    <w:r>
      <w:tab/>
    </w:r>
    <w:r>
      <w:tab/>
    </w:r>
    <w:r>
      <w:rPr>
        <w:noProof/>
      </w:rPr>
      <w:drawing>
        <wp:inline distT="0" distB="0" distL="0" distR="0" wp14:anchorId="46D30C9B" wp14:editId="29976835">
          <wp:extent cx="1191895" cy="792480"/>
          <wp:effectExtent l="0" t="0" r="0" b="0"/>
          <wp:docPr id="4" name="Resim 4" descr="\\10.20.52.34\paylasim\Bereket_Enerji_Grubu\Kurumsal_iletisim\Marka_Degisimi\Landor_kurumsal_kimlik\Logo_Kurallar\PNG\Aydem_Yenilenebilir.png"/>
          <wp:cNvGraphicFramePr/>
          <a:graphic xmlns:a="http://schemas.openxmlformats.org/drawingml/2006/main">
            <a:graphicData uri="http://schemas.openxmlformats.org/drawingml/2006/picture">
              <pic:pic xmlns:pic="http://schemas.openxmlformats.org/drawingml/2006/picture">
                <pic:nvPicPr>
                  <pic:cNvPr id="4" name="Resim 4" descr="\\10.20.52.34\paylasim\Bereket_Enerji_Grubu\Kurumsal_iletisim\Marka_Degisimi\Landor_kurumsal_kimlik\Logo_Kurallar\PNG\Aydem_Yenilenebilir.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895" cy="7924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D2694" w14:textId="77777777" w:rsidR="00C21E04" w:rsidRDefault="00C21E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20789"/>
    <w:multiLevelType w:val="hybridMultilevel"/>
    <w:tmpl w:val="9F5CF2E2"/>
    <w:lvl w:ilvl="0" w:tplc="1654DD54">
      <w:numFmt w:val="bullet"/>
      <w:lvlText w:val=""/>
      <w:lvlJc w:val="left"/>
      <w:pPr>
        <w:ind w:left="720" w:hanging="360"/>
      </w:pPr>
      <w:rPr>
        <w:rFonts w:ascii="Symbol" w:eastAsia="Gilroy-Regular" w:hAnsi="Symbol" w:cs="Gilroy-Regular"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3FE21F2"/>
    <w:multiLevelType w:val="hybridMultilevel"/>
    <w:tmpl w:val="F926EF90"/>
    <w:lvl w:ilvl="0" w:tplc="1654DD54">
      <w:numFmt w:val="bullet"/>
      <w:lvlText w:val=""/>
      <w:lvlJc w:val="left"/>
      <w:pPr>
        <w:ind w:left="720" w:hanging="360"/>
      </w:pPr>
      <w:rPr>
        <w:rFonts w:ascii="Symbol" w:eastAsia="Gilroy-Regular" w:hAnsi="Symbol" w:cs="Gilroy-Regular"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7B5"/>
    <w:rsid w:val="00003A8D"/>
    <w:rsid w:val="00010A4D"/>
    <w:rsid w:val="000113F9"/>
    <w:rsid w:val="00014744"/>
    <w:rsid w:val="000740F7"/>
    <w:rsid w:val="000C40C2"/>
    <w:rsid w:val="000E1A3B"/>
    <w:rsid w:val="00110CF4"/>
    <w:rsid w:val="00134A91"/>
    <w:rsid w:val="00154DC9"/>
    <w:rsid w:val="00175C00"/>
    <w:rsid w:val="001A2156"/>
    <w:rsid w:val="001B74E2"/>
    <w:rsid w:val="001B7EAA"/>
    <w:rsid w:val="001D6FF7"/>
    <w:rsid w:val="001F6AA2"/>
    <w:rsid w:val="00204ACF"/>
    <w:rsid w:val="00204B12"/>
    <w:rsid w:val="00215A55"/>
    <w:rsid w:val="0023065D"/>
    <w:rsid w:val="002712B2"/>
    <w:rsid w:val="00291BA7"/>
    <w:rsid w:val="002D21F7"/>
    <w:rsid w:val="002E7646"/>
    <w:rsid w:val="003041C1"/>
    <w:rsid w:val="00332A90"/>
    <w:rsid w:val="00334F01"/>
    <w:rsid w:val="0035609F"/>
    <w:rsid w:val="00367EB6"/>
    <w:rsid w:val="003C3394"/>
    <w:rsid w:val="003C7D53"/>
    <w:rsid w:val="003D0ACF"/>
    <w:rsid w:val="003D72D7"/>
    <w:rsid w:val="003E31E7"/>
    <w:rsid w:val="00403A4F"/>
    <w:rsid w:val="00420543"/>
    <w:rsid w:val="00424831"/>
    <w:rsid w:val="004270BA"/>
    <w:rsid w:val="00471A77"/>
    <w:rsid w:val="00476DF3"/>
    <w:rsid w:val="00486572"/>
    <w:rsid w:val="004B1DB5"/>
    <w:rsid w:val="004B6ECA"/>
    <w:rsid w:val="004B7237"/>
    <w:rsid w:val="004D3FF9"/>
    <w:rsid w:val="004F0381"/>
    <w:rsid w:val="004F6ABC"/>
    <w:rsid w:val="00501B98"/>
    <w:rsid w:val="00505EA1"/>
    <w:rsid w:val="0056546B"/>
    <w:rsid w:val="00572464"/>
    <w:rsid w:val="005A5F6B"/>
    <w:rsid w:val="005C7B97"/>
    <w:rsid w:val="005D284F"/>
    <w:rsid w:val="005F24C5"/>
    <w:rsid w:val="00602035"/>
    <w:rsid w:val="00635975"/>
    <w:rsid w:val="0069223A"/>
    <w:rsid w:val="006A06E2"/>
    <w:rsid w:val="007010B4"/>
    <w:rsid w:val="0072643C"/>
    <w:rsid w:val="00740D97"/>
    <w:rsid w:val="00750C2A"/>
    <w:rsid w:val="00772156"/>
    <w:rsid w:val="00794A94"/>
    <w:rsid w:val="00795821"/>
    <w:rsid w:val="007A293F"/>
    <w:rsid w:val="007B7A9D"/>
    <w:rsid w:val="007C586A"/>
    <w:rsid w:val="007D6298"/>
    <w:rsid w:val="007E2E09"/>
    <w:rsid w:val="007E52D4"/>
    <w:rsid w:val="007F09D5"/>
    <w:rsid w:val="00807381"/>
    <w:rsid w:val="00833C45"/>
    <w:rsid w:val="00866E8E"/>
    <w:rsid w:val="00895E95"/>
    <w:rsid w:val="008B7910"/>
    <w:rsid w:val="008C61CA"/>
    <w:rsid w:val="008E6C0F"/>
    <w:rsid w:val="009160F7"/>
    <w:rsid w:val="0093098C"/>
    <w:rsid w:val="00934817"/>
    <w:rsid w:val="0094176F"/>
    <w:rsid w:val="0095295F"/>
    <w:rsid w:val="00965C89"/>
    <w:rsid w:val="00982931"/>
    <w:rsid w:val="00987931"/>
    <w:rsid w:val="009C2CD9"/>
    <w:rsid w:val="009D43BF"/>
    <w:rsid w:val="009D483E"/>
    <w:rsid w:val="009E301D"/>
    <w:rsid w:val="009F0B7F"/>
    <w:rsid w:val="00A16F01"/>
    <w:rsid w:val="00A2148D"/>
    <w:rsid w:val="00A25EE2"/>
    <w:rsid w:val="00A26DA3"/>
    <w:rsid w:val="00A33F93"/>
    <w:rsid w:val="00A74317"/>
    <w:rsid w:val="00A816DD"/>
    <w:rsid w:val="00AA00BF"/>
    <w:rsid w:val="00AC7EBA"/>
    <w:rsid w:val="00B05479"/>
    <w:rsid w:val="00B636B0"/>
    <w:rsid w:val="00B82E68"/>
    <w:rsid w:val="00B87277"/>
    <w:rsid w:val="00B97A6F"/>
    <w:rsid w:val="00BB148B"/>
    <w:rsid w:val="00BB6AB0"/>
    <w:rsid w:val="00BC5025"/>
    <w:rsid w:val="00BE25A9"/>
    <w:rsid w:val="00BF4157"/>
    <w:rsid w:val="00C21E04"/>
    <w:rsid w:val="00C40828"/>
    <w:rsid w:val="00C576E2"/>
    <w:rsid w:val="00C66BFC"/>
    <w:rsid w:val="00C80523"/>
    <w:rsid w:val="00C81C6C"/>
    <w:rsid w:val="00C90AB7"/>
    <w:rsid w:val="00CA72EF"/>
    <w:rsid w:val="00CB2A5D"/>
    <w:rsid w:val="00CE0D97"/>
    <w:rsid w:val="00CF04D8"/>
    <w:rsid w:val="00CF0AAF"/>
    <w:rsid w:val="00D07939"/>
    <w:rsid w:val="00D129A4"/>
    <w:rsid w:val="00D15FB3"/>
    <w:rsid w:val="00D168AA"/>
    <w:rsid w:val="00D212C2"/>
    <w:rsid w:val="00D250AB"/>
    <w:rsid w:val="00D70340"/>
    <w:rsid w:val="00D85DD5"/>
    <w:rsid w:val="00D92DF5"/>
    <w:rsid w:val="00DD4621"/>
    <w:rsid w:val="00DD7AF9"/>
    <w:rsid w:val="00DF239C"/>
    <w:rsid w:val="00E01BA5"/>
    <w:rsid w:val="00E14F9A"/>
    <w:rsid w:val="00E339D8"/>
    <w:rsid w:val="00E3672C"/>
    <w:rsid w:val="00E50232"/>
    <w:rsid w:val="00EA1122"/>
    <w:rsid w:val="00EA37B5"/>
    <w:rsid w:val="00EF1BBB"/>
    <w:rsid w:val="00EF1E81"/>
    <w:rsid w:val="00F2511C"/>
    <w:rsid w:val="00F27A1E"/>
    <w:rsid w:val="00F60748"/>
    <w:rsid w:val="00F62FBD"/>
    <w:rsid w:val="00F8255A"/>
    <w:rsid w:val="00F90CCF"/>
    <w:rsid w:val="00FD4437"/>
    <w:rsid w:val="00FD76D5"/>
    <w:rsid w:val="00FF6B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58130"/>
  <w15:chartTrackingRefBased/>
  <w15:docId w15:val="{3226CF0C-1437-4B54-9D58-5E8890554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1E04"/>
  </w:style>
  <w:style w:type="paragraph" w:styleId="Balk3">
    <w:name w:val="heading 3"/>
    <w:basedOn w:val="Normal"/>
    <w:link w:val="Balk3Char"/>
    <w:uiPriority w:val="9"/>
    <w:qFormat/>
    <w:rsid w:val="00F62FB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21E0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21E04"/>
  </w:style>
  <w:style w:type="paragraph" w:styleId="AltBilgi">
    <w:name w:val="footer"/>
    <w:basedOn w:val="Normal"/>
    <w:link w:val="AltBilgiChar"/>
    <w:uiPriority w:val="99"/>
    <w:unhideWhenUsed/>
    <w:rsid w:val="00C21E0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21E04"/>
  </w:style>
  <w:style w:type="paragraph" w:styleId="Dzeltme">
    <w:name w:val="Revision"/>
    <w:hidden/>
    <w:uiPriority w:val="99"/>
    <w:semiHidden/>
    <w:rsid w:val="00471A77"/>
    <w:pPr>
      <w:spacing w:after="0" w:line="240" w:lineRule="auto"/>
    </w:pPr>
  </w:style>
  <w:style w:type="character" w:styleId="AklamaBavurusu">
    <w:name w:val="annotation reference"/>
    <w:basedOn w:val="VarsaylanParagrafYazTipi"/>
    <w:uiPriority w:val="99"/>
    <w:semiHidden/>
    <w:unhideWhenUsed/>
    <w:rsid w:val="00934817"/>
    <w:rPr>
      <w:sz w:val="16"/>
      <w:szCs w:val="16"/>
    </w:rPr>
  </w:style>
  <w:style w:type="paragraph" w:styleId="AklamaMetni">
    <w:name w:val="annotation text"/>
    <w:basedOn w:val="Normal"/>
    <w:link w:val="AklamaMetniChar"/>
    <w:uiPriority w:val="99"/>
    <w:semiHidden/>
    <w:unhideWhenUsed/>
    <w:rsid w:val="00934817"/>
    <w:pPr>
      <w:spacing w:line="240" w:lineRule="auto"/>
    </w:pPr>
    <w:rPr>
      <w:sz w:val="20"/>
      <w:szCs w:val="20"/>
    </w:rPr>
  </w:style>
  <w:style w:type="character" w:customStyle="1" w:styleId="AklamaMetniChar">
    <w:name w:val="Açıklama Metni Char"/>
    <w:basedOn w:val="VarsaylanParagrafYazTipi"/>
    <w:link w:val="AklamaMetni"/>
    <w:uiPriority w:val="99"/>
    <w:semiHidden/>
    <w:rsid w:val="00934817"/>
    <w:rPr>
      <w:sz w:val="20"/>
      <w:szCs w:val="20"/>
    </w:rPr>
  </w:style>
  <w:style w:type="paragraph" w:styleId="AklamaKonusu">
    <w:name w:val="annotation subject"/>
    <w:basedOn w:val="AklamaMetni"/>
    <w:next w:val="AklamaMetni"/>
    <w:link w:val="AklamaKonusuChar"/>
    <w:uiPriority w:val="99"/>
    <w:semiHidden/>
    <w:unhideWhenUsed/>
    <w:rsid w:val="00934817"/>
    <w:rPr>
      <w:b/>
      <w:bCs/>
    </w:rPr>
  </w:style>
  <w:style w:type="character" w:customStyle="1" w:styleId="AklamaKonusuChar">
    <w:name w:val="Açıklama Konusu Char"/>
    <w:basedOn w:val="AklamaMetniChar"/>
    <w:link w:val="AklamaKonusu"/>
    <w:uiPriority w:val="99"/>
    <w:semiHidden/>
    <w:rsid w:val="00934817"/>
    <w:rPr>
      <w:b/>
      <w:bCs/>
      <w:sz w:val="20"/>
      <w:szCs w:val="20"/>
    </w:rPr>
  </w:style>
  <w:style w:type="paragraph" w:styleId="BalonMetni">
    <w:name w:val="Balloon Text"/>
    <w:basedOn w:val="Normal"/>
    <w:link w:val="BalonMetniChar"/>
    <w:uiPriority w:val="99"/>
    <w:semiHidden/>
    <w:unhideWhenUsed/>
    <w:rsid w:val="0093481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34817"/>
    <w:rPr>
      <w:rFonts w:ascii="Segoe UI" w:hAnsi="Segoe UI" w:cs="Segoe UI"/>
      <w:sz w:val="18"/>
      <w:szCs w:val="18"/>
    </w:rPr>
  </w:style>
  <w:style w:type="character" w:customStyle="1" w:styleId="Balk3Char">
    <w:name w:val="Başlık 3 Char"/>
    <w:basedOn w:val="VarsaylanParagrafYazTipi"/>
    <w:link w:val="Balk3"/>
    <w:uiPriority w:val="9"/>
    <w:rsid w:val="00F62FBD"/>
    <w:rPr>
      <w:rFonts w:ascii="Times New Roman" w:eastAsia="Times New Roman" w:hAnsi="Times New Roman" w:cs="Times New Roman"/>
      <w:b/>
      <w:bCs/>
      <w:sz w:val="27"/>
      <w:szCs w:val="27"/>
      <w:lang w:eastAsia="tr-TR"/>
    </w:rPr>
  </w:style>
  <w:style w:type="character" w:styleId="Gl">
    <w:name w:val="Strong"/>
    <w:basedOn w:val="VarsaylanParagrafYazTipi"/>
    <w:uiPriority w:val="22"/>
    <w:qFormat/>
    <w:rsid w:val="00F62FBD"/>
    <w:rPr>
      <w:b/>
      <w:bCs/>
    </w:rPr>
  </w:style>
  <w:style w:type="paragraph" w:styleId="ListeParagraf">
    <w:name w:val="List Paragraph"/>
    <w:basedOn w:val="Normal"/>
    <w:uiPriority w:val="34"/>
    <w:qFormat/>
    <w:rsid w:val="00BF4157"/>
    <w:pPr>
      <w:ind w:left="720"/>
      <w:contextualSpacing/>
    </w:pPr>
  </w:style>
  <w:style w:type="paragraph" w:styleId="AralkYok">
    <w:name w:val="No Spacing"/>
    <w:uiPriority w:val="1"/>
    <w:qFormat/>
    <w:rsid w:val="00476DF3"/>
    <w:pPr>
      <w:spacing w:after="0" w:line="240" w:lineRule="auto"/>
    </w:pPr>
    <w:rPr>
      <w:rFonts w:ascii="Arial" w:eastAsia="Arial" w:hAnsi="Arial" w:cs="Arial"/>
      <w:lang w:val="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76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itus xmlns="http://schemas.titus.com/TitusProperties/">
  <TitusGUID xmlns="">52b14523-23b3-44d9-920a-d0c062e79fe0</TitusGUID>
  <TitusMetadata xmlns="">eyJucyI6Imh0dHBzOlwvXC93d3cuYXlkZW1lbmVyamkuY29tLnRyXC8iLCJwcm9wcyI6W3sibiI6IkNsYXNzaWZpY2F0aW9uIiwidmFscyI6W3sidmFsdWUiOiJITzQwODJiYWVlODVhOGIzY2UyNjNlIn1dfSx7Im4iOiJLVktLIiwidmFscyI6W3sidmFsdWUiOiJLWTRiODk5NGM0MmMwZDVmZTY5NTNlIn1dfV19</TitusMetadata>
</titus>
</file>

<file path=customXml/item2.xml><?xml version="1.0" encoding="utf-8"?>
<ct:contentTypeSchema xmlns:ct="http://schemas.microsoft.com/office/2006/metadata/contentType" xmlns:ma="http://schemas.microsoft.com/office/2006/metadata/properties/metaAttributes" ct:_="" ma:_="" ma:contentTypeName="Belge" ma:contentTypeID="0x010100E85F1FD34385A04AB0D50930F11224DA" ma:contentTypeVersion="18" ma:contentTypeDescription="Yeni belge oluşturun." ma:contentTypeScope="" ma:versionID="7b25f2bef348d9bb2b1e07243bb721a2">
  <xsd:schema xmlns:xsd="http://www.w3.org/2001/XMLSchema" xmlns:xs="http://www.w3.org/2001/XMLSchema" xmlns:p="http://schemas.microsoft.com/office/2006/metadata/properties" xmlns:ns2="0395d7b9-34cf-41af-a29e-ec1c351b3d48" xmlns:ns3="2a58343f-cded-4ef5-97c4-2d476b2cf2dc" targetNamespace="http://schemas.microsoft.com/office/2006/metadata/properties" ma:root="true" ma:fieldsID="72230a07db2da24f5074727403e278f3" ns2:_="" ns3:_="">
    <xsd:import namespace="0395d7b9-34cf-41af-a29e-ec1c351b3d48"/>
    <xsd:import namespace="2a58343f-cded-4ef5-97c4-2d476b2cf2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SosyalMedya202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5d7b9-34cf-41af-a29e-ec1c351b3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Resim Etiketleri" ma:readOnly="false" ma:fieldId="{5cf76f15-5ced-4ddc-b409-7134ff3c332f}" ma:taxonomyMulti="true" ma:sspId="8a166b6f-1e9a-4c43-9f17-6f1ea0ccf84b"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SosyalMedya2024" ma:index="24" nillable="true" ma:displayName="Sosyal Medya 2024" ma:format="Dropdown" ma:internalName="SosyalMedya2024">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58343f-cded-4ef5-97c4-2d476b2cf2dc" elementFormDefault="qualified">
    <xsd:import namespace="http://schemas.microsoft.com/office/2006/documentManagement/types"/>
    <xsd:import namespace="http://schemas.microsoft.com/office/infopath/2007/PartnerControls"/>
    <xsd:element name="SharedWithUsers" ma:index="16"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Ayrıntıları ile Paylaşıldı" ma:internalName="SharedWithDetails" ma:readOnly="true">
      <xsd:simpleType>
        <xsd:restriction base="dms:Note">
          <xsd:maxLength value="255"/>
        </xsd:restriction>
      </xsd:simpleType>
    </xsd:element>
    <xsd:element name="TaxCatchAll" ma:index="20" nillable="true" ma:displayName="Taxonomy Catch All Column" ma:hidden="true" ma:list="{3ef90d1c-8f34-4309-9ae8-fc2bd79087af}" ma:internalName="TaxCatchAll" ma:showField="CatchAllData" ma:web="2a58343f-cded-4ef5-97c4-2d476b2cf2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osyalMedya2024 xmlns="0395d7b9-34cf-41af-a29e-ec1c351b3d48" xsi:nil="true"/>
    <lcf76f155ced4ddcb4097134ff3c332f xmlns="0395d7b9-34cf-41af-a29e-ec1c351b3d48">
      <Terms xmlns="http://schemas.microsoft.com/office/infopath/2007/PartnerControls"/>
    </lcf76f155ced4ddcb4097134ff3c332f>
    <TaxCatchAll xmlns="2a58343f-cded-4ef5-97c4-2d476b2cf2dc" xsi:nil="true"/>
  </documentManagement>
</p:properties>
</file>

<file path=customXml/itemProps1.xml><?xml version="1.0" encoding="utf-8"?>
<ds:datastoreItem xmlns:ds="http://schemas.openxmlformats.org/officeDocument/2006/customXml" ds:itemID="{2DF6840C-C6C0-43B6-A025-425F5B7A9B71}">
  <ds:schemaRefs>
    <ds:schemaRef ds:uri="http://schemas.titus.com/TitusProperties/"/>
    <ds:schemaRef ds:uri=""/>
  </ds:schemaRefs>
</ds:datastoreItem>
</file>

<file path=customXml/itemProps2.xml><?xml version="1.0" encoding="utf-8"?>
<ds:datastoreItem xmlns:ds="http://schemas.openxmlformats.org/officeDocument/2006/customXml" ds:itemID="{1FFEBF30-CC15-4C22-98C6-94654747476E}"/>
</file>

<file path=customXml/itemProps3.xml><?xml version="1.0" encoding="utf-8"?>
<ds:datastoreItem xmlns:ds="http://schemas.openxmlformats.org/officeDocument/2006/customXml" ds:itemID="{9225C0BA-5643-44BD-9E63-93151F213582}"/>
</file>

<file path=customXml/itemProps4.xml><?xml version="1.0" encoding="utf-8"?>
<ds:datastoreItem xmlns:ds="http://schemas.openxmlformats.org/officeDocument/2006/customXml" ds:itemID="{F2DD3F89-188B-4B6E-9A87-1BAA5AD7254D}"/>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3791</Characters>
  <Application>Microsoft Office Word</Application>
  <DocSecurity>0</DocSecurity>
  <Lines>90</Lines>
  <Paragraphs>68</Paragraphs>
  <ScaleCrop>false</ScaleCrop>
  <HeadingPairs>
    <vt:vector size="2" baseType="variant">
      <vt:variant>
        <vt:lpstr>Konu Başlığı</vt:lpstr>
      </vt:variant>
      <vt:variant>
        <vt:i4>1</vt:i4>
      </vt:variant>
    </vt:vector>
  </HeadingPairs>
  <TitlesOfParts>
    <vt:vector size="1" baseType="lpstr">
      <vt:lpstr/>
    </vt:vector>
  </TitlesOfParts>
  <Company>Aydem Elektrik Perakende Satis A.S</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ŞAMLI</dc:creator>
  <cp:keywords>Hizmete Özel, Kişisel Veri İçermez</cp:keywords>
  <dc:description/>
  <cp:lastModifiedBy>Burcu KALAFAT</cp:lastModifiedBy>
  <cp:revision>2</cp:revision>
  <dcterms:created xsi:type="dcterms:W3CDTF">2025-10-02T11:32:00Z</dcterms:created>
  <dcterms:modified xsi:type="dcterms:W3CDTF">2025-10-02T11:32:00Z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52b14523-23b3-44d9-920a-d0c062e79fe0</vt:lpwstr>
  </property>
  <property fmtid="{D5CDD505-2E9C-101B-9397-08002B2CF9AE}" pid="3" name="ClassifierUsername">
    <vt:lpwstr>Fatih ŞAMLI </vt:lpwstr>
  </property>
  <property fmtid="{D5CDD505-2E9C-101B-9397-08002B2CF9AE}" pid="4" name="ClassifiedDateTime">
    <vt:lpwstr>30.04.2025_14:21</vt:lpwstr>
  </property>
  <property fmtid="{D5CDD505-2E9C-101B-9397-08002B2CF9AE}" pid="5" name="Classification">
    <vt:lpwstr>HO4082baee85a8b3ce263e</vt:lpwstr>
  </property>
  <property fmtid="{D5CDD505-2E9C-101B-9397-08002B2CF9AE}" pid="6" name="KVKK">
    <vt:lpwstr>KY4b8994c42c0d5fe6953e</vt:lpwstr>
  </property>
  <property fmtid="{D5CDD505-2E9C-101B-9397-08002B2CF9AE}" pid="7" name="Retention">
    <vt:lpwstr>2035-09-24</vt:lpwstr>
  </property>
  <property fmtid="{D5CDD505-2E9C-101B-9397-08002B2CF9AE}" pid="8" name="ContentTypeId">
    <vt:lpwstr>0x010100E85F1FD34385A04AB0D50930F11224DA</vt:lpwstr>
  </property>
</Properties>
</file>